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258" w:rsidRDefault="00162F5E" w:rsidP="00162F5E">
      <w:pPr>
        <w:jc w:val="center"/>
        <w:rPr>
          <w:rFonts w:ascii="Blackadder ITC" w:hAnsi="Blackadder ITC"/>
          <w:sz w:val="80"/>
          <w:szCs w:val="80"/>
        </w:rPr>
      </w:pPr>
      <w:r>
        <w:rPr>
          <w:rFonts w:ascii="Blackadder ITC" w:hAnsi="Blackadder ITC"/>
          <w:noProof/>
          <w:sz w:val="72"/>
          <w:lang w:eastAsia="sv-SE"/>
        </w:rPr>
        <w:drawing>
          <wp:anchor distT="0" distB="0" distL="114300" distR="114300" simplePos="0" relativeHeight="251658240" behindDoc="1" locked="0" layoutInCell="1" allowOverlap="1" wp14:anchorId="0905C72D" wp14:editId="3DB6B46F">
            <wp:simplePos x="0" y="0"/>
            <wp:positionH relativeFrom="column">
              <wp:posOffset>3796030</wp:posOffset>
            </wp:positionH>
            <wp:positionV relativeFrom="paragraph">
              <wp:posOffset>-90170</wp:posOffset>
            </wp:positionV>
            <wp:extent cx="1657350" cy="1501140"/>
            <wp:effectExtent l="133350" t="114300" r="152400" b="156210"/>
            <wp:wrapTight wrapText="bothSides">
              <wp:wrapPolygon edited="0">
                <wp:start x="-993" y="-1645"/>
                <wp:lineTo x="-1738" y="-1096"/>
                <wp:lineTo x="-1738" y="20832"/>
                <wp:lineTo x="-1241" y="23574"/>
                <wp:lineTo x="23090" y="23574"/>
                <wp:lineTo x="23338" y="3289"/>
                <wp:lineTo x="22593" y="-822"/>
                <wp:lineTo x="22593" y="-1645"/>
                <wp:lineTo x="-993" y="-1645"/>
              </wp:wrapPolygon>
            </wp:wrapTight>
            <wp:docPr id="1" name="Bildobjekt 1" descr="\\Ad.stockholm.se\cli-home\ca2home038\ad36525\Documents\Lektionsplaneringar\Barnens flora\Afrodite och Ado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tockholm.se\cli-home\ca2home038\ad36525\Documents\Lektionsplaneringar\Barnens flora\Afrodite och Adoni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53" t="47367" r="63140" b="8847"/>
                    <a:stretch/>
                  </pic:blipFill>
                  <pic:spPr bwMode="auto">
                    <a:xfrm>
                      <a:off x="0" y="0"/>
                      <a:ext cx="1657350" cy="1501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lackadder ITC" w:hAnsi="Blackadder ITC"/>
          <w:noProof/>
          <w:sz w:val="72"/>
          <w:lang w:eastAsia="sv-SE"/>
        </w:rPr>
        <w:drawing>
          <wp:anchor distT="0" distB="0" distL="114300" distR="114300" simplePos="0" relativeHeight="251659264" behindDoc="1" locked="0" layoutInCell="1" allowOverlap="1" wp14:anchorId="2C7360C8" wp14:editId="6154B08C">
            <wp:simplePos x="0" y="0"/>
            <wp:positionH relativeFrom="column">
              <wp:posOffset>338455</wp:posOffset>
            </wp:positionH>
            <wp:positionV relativeFrom="paragraph">
              <wp:posOffset>-4445</wp:posOffset>
            </wp:positionV>
            <wp:extent cx="1295400" cy="2056130"/>
            <wp:effectExtent l="133350" t="114300" r="152400" b="172720"/>
            <wp:wrapTight wrapText="bothSides">
              <wp:wrapPolygon edited="0">
                <wp:start x="-1271" y="-1201"/>
                <wp:lineTo x="-2224" y="-800"/>
                <wp:lineTo x="-2224" y="21613"/>
                <wp:lineTo x="-1588" y="23214"/>
                <wp:lineTo x="23188" y="23214"/>
                <wp:lineTo x="23824" y="21613"/>
                <wp:lineTo x="23824" y="2401"/>
                <wp:lineTo x="22871" y="-600"/>
                <wp:lineTo x="22871" y="-1201"/>
                <wp:lineTo x="-1271" y="-1201"/>
              </wp:wrapPolygon>
            </wp:wrapTight>
            <wp:docPr id="2" name="Bildobjekt 2" descr="\\Ad.stockholm.se\cli-home\ca2home038\ad36525\Documents\Lektionsplaneringar\Barnens flora\Vitsip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tockholm.se\cli-home\ca2home038\ad36525\Documents\Lektionsplaneringar\Barnens flora\Vitsippa.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0744" t="16107" r="34380" b="7891"/>
                    <a:stretch/>
                  </pic:blipFill>
                  <pic:spPr bwMode="auto">
                    <a:xfrm>
                      <a:off x="0" y="0"/>
                      <a:ext cx="1295400" cy="20561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2F5E">
        <w:rPr>
          <w:rFonts w:ascii="Blackadder ITC" w:hAnsi="Blackadder ITC"/>
          <w:sz w:val="72"/>
        </w:rPr>
        <w:t>V</w:t>
      </w:r>
      <w:r w:rsidRPr="00162F5E">
        <w:rPr>
          <w:rFonts w:ascii="Blackadder ITC" w:hAnsi="Blackadder ITC"/>
          <w:sz w:val="80"/>
          <w:szCs w:val="80"/>
        </w:rPr>
        <w:t>äxter och myter</w:t>
      </w:r>
    </w:p>
    <w:p w:rsidR="00162F5E" w:rsidRDefault="00162F5E" w:rsidP="00162F5E">
      <w:pPr>
        <w:jc w:val="center"/>
        <w:rPr>
          <w:rFonts w:ascii="Blackadder ITC" w:hAnsi="Blackadder ITC"/>
          <w:sz w:val="80"/>
          <w:szCs w:val="80"/>
        </w:rPr>
      </w:pPr>
    </w:p>
    <w:p w:rsidR="00162F5E" w:rsidRDefault="00162F5E" w:rsidP="00162F5E">
      <w:pPr>
        <w:jc w:val="center"/>
        <w:rPr>
          <w:rFonts w:ascii="Blackadder ITC" w:hAnsi="Blackadder ITC"/>
          <w:sz w:val="80"/>
          <w:szCs w:val="80"/>
        </w:rPr>
      </w:pPr>
    </w:p>
    <w:p w:rsidR="00162F5E" w:rsidRDefault="00162F5E" w:rsidP="00162F5E">
      <w:pPr>
        <w:spacing w:line="360" w:lineRule="auto"/>
        <w:jc w:val="both"/>
        <w:rPr>
          <w:rFonts w:cstheme="minorHAnsi"/>
          <w:sz w:val="28"/>
          <w:szCs w:val="28"/>
        </w:rPr>
      </w:pPr>
      <w:r>
        <w:rPr>
          <w:rFonts w:cstheme="minorHAnsi"/>
          <w:sz w:val="28"/>
          <w:szCs w:val="28"/>
        </w:rPr>
        <w:t>I alla tider har människor hittat på sagor och historier och växter som de har hittat i naturen. Ofta är myterna inspirerade av hur växterna ser ut, var de växer eller hur de doftar.</w:t>
      </w:r>
    </w:p>
    <w:p w:rsidR="00162F5E" w:rsidRDefault="00162F5E" w:rsidP="00162F5E">
      <w:pPr>
        <w:spacing w:line="360" w:lineRule="auto"/>
        <w:jc w:val="both"/>
        <w:rPr>
          <w:rFonts w:cstheme="minorHAnsi"/>
          <w:sz w:val="28"/>
          <w:szCs w:val="28"/>
        </w:rPr>
      </w:pPr>
    </w:p>
    <w:p w:rsidR="00162F5E" w:rsidRDefault="00162F5E" w:rsidP="00162F5E">
      <w:pPr>
        <w:spacing w:line="360" w:lineRule="auto"/>
        <w:jc w:val="both"/>
        <w:rPr>
          <w:rFonts w:cstheme="minorHAnsi"/>
          <w:sz w:val="28"/>
          <w:szCs w:val="28"/>
        </w:rPr>
      </w:pPr>
      <w:r>
        <w:rPr>
          <w:rFonts w:cstheme="minorHAnsi"/>
          <w:sz w:val="28"/>
          <w:szCs w:val="28"/>
        </w:rPr>
        <w:t xml:space="preserve">Blåsippans trodde man botade leversjukdomar då bladen har formen av en lever. Snödroppen sades vara fått då den fått sin färg av snön som fortfarande ligger kvar på marken när snödroppen blommar. </w:t>
      </w:r>
    </w:p>
    <w:p w:rsidR="00162F5E" w:rsidRDefault="00162F5E" w:rsidP="00162F5E">
      <w:pPr>
        <w:spacing w:line="360" w:lineRule="auto"/>
        <w:jc w:val="both"/>
        <w:rPr>
          <w:rFonts w:cstheme="minorHAnsi"/>
          <w:sz w:val="28"/>
          <w:szCs w:val="28"/>
        </w:rPr>
      </w:pPr>
    </w:p>
    <w:p w:rsidR="00162F5E" w:rsidRDefault="00162F5E" w:rsidP="00162F5E">
      <w:pPr>
        <w:spacing w:line="360" w:lineRule="auto"/>
        <w:jc w:val="both"/>
        <w:rPr>
          <w:rFonts w:cstheme="minorHAnsi"/>
          <w:sz w:val="28"/>
          <w:szCs w:val="28"/>
        </w:rPr>
      </w:pPr>
      <w:r>
        <w:rPr>
          <w:rFonts w:cstheme="minorHAnsi"/>
          <w:sz w:val="28"/>
          <w:szCs w:val="28"/>
        </w:rPr>
        <w:t xml:space="preserve">Inom NO innebär din uppgift att du ska välja en växt och fota den. Ta minst fem bilder ur olika vinklar och olika nära. Ta med hjälp av en flora eller Internet reda på </w:t>
      </w:r>
      <w:r w:rsidR="00503BCA">
        <w:rPr>
          <w:rFonts w:cstheme="minorHAnsi"/>
          <w:sz w:val="28"/>
          <w:szCs w:val="28"/>
        </w:rPr>
        <w:t xml:space="preserve">vad din växt heter, både på svenska </w:t>
      </w:r>
      <w:proofErr w:type="gramStart"/>
      <w:r w:rsidR="00503BCA">
        <w:rPr>
          <w:rFonts w:cstheme="minorHAnsi"/>
          <w:sz w:val="28"/>
          <w:szCs w:val="28"/>
        </w:rPr>
        <w:t>och</w:t>
      </w:r>
      <w:proofErr w:type="gramEnd"/>
      <w:r w:rsidR="00503BCA">
        <w:rPr>
          <w:rFonts w:cstheme="minorHAnsi"/>
          <w:sz w:val="28"/>
          <w:szCs w:val="28"/>
        </w:rPr>
        <w:t xml:space="preserve"> latin. Du ska sen skriva en text </w:t>
      </w:r>
      <w:r w:rsidR="00A1288F">
        <w:rPr>
          <w:rFonts w:cstheme="minorHAnsi"/>
          <w:sz w:val="28"/>
          <w:szCs w:val="28"/>
        </w:rPr>
        <w:t xml:space="preserve">i Pages </w:t>
      </w:r>
      <w:bookmarkStart w:id="0" w:name="_GoBack"/>
      <w:bookmarkEnd w:id="0"/>
      <w:r w:rsidR="00503BCA">
        <w:rPr>
          <w:rFonts w:cstheme="minorHAnsi"/>
          <w:sz w:val="28"/>
          <w:szCs w:val="28"/>
        </w:rPr>
        <w:t>som ska innehålla minst följande fakta:</w:t>
      </w:r>
    </w:p>
    <w:p w:rsidR="00503BCA" w:rsidRDefault="00503BCA" w:rsidP="00162F5E">
      <w:pPr>
        <w:spacing w:line="360" w:lineRule="auto"/>
        <w:jc w:val="both"/>
        <w:rPr>
          <w:rFonts w:cstheme="minorHAnsi"/>
          <w:sz w:val="28"/>
          <w:szCs w:val="28"/>
        </w:rPr>
      </w:pPr>
    </w:p>
    <w:p w:rsidR="00503BCA" w:rsidRDefault="00503BCA" w:rsidP="00503BCA">
      <w:pPr>
        <w:pStyle w:val="Liststycke"/>
        <w:numPr>
          <w:ilvl w:val="0"/>
          <w:numId w:val="1"/>
        </w:numPr>
        <w:spacing w:line="360" w:lineRule="auto"/>
        <w:jc w:val="both"/>
        <w:rPr>
          <w:rFonts w:cstheme="minorHAnsi"/>
          <w:sz w:val="28"/>
          <w:szCs w:val="28"/>
        </w:rPr>
      </w:pPr>
      <w:r w:rsidRPr="00503BCA">
        <w:rPr>
          <w:rFonts w:cstheme="minorHAnsi"/>
          <w:sz w:val="28"/>
          <w:szCs w:val="28"/>
        </w:rPr>
        <w:t>Hur ser växten ut? Skriv så utförligt som möjligt och tänk på hur vi beskriv växter under Växtdetektiven</w:t>
      </w:r>
      <w:r>
        <w:rPr>
          <w:rFonts w:cstheme="minorHAnsi"/>
          <w:sz w:val="28"/>
          <w:szCs w:val="28"/>
        </w:rPr>
        <w:t>.</w:t>
      </w:r>
    </w:p>
    <w:p w:rsidR="00503BCA" w:rsidRDefault="00503BCA" w:rsidP="00503BCA">
      <w:pPr>
        <w:pStyle w:val="Liststycke"/>
        <w:numPr>
          <w:ilvl w:val="0"/>
          <w:numId w:val="1"/>
        </w:numPr>
        <w:spacing w:line="360" w:lineRule="auto"/>
        <w:jc w:val="both"/>
        <w:rPr>
          <w:rFonts w:cstheme="minorHAnsi"/>
          <w:sz w:val="28"/>
          <w:szCs w:val="28"/>
        </w:rPr>
      </w:pPr>
      <w:r>
        <w:rPr>
          <w:rFonts w:cstheme="minorHAnsi"/>
          <w:sz w:val="28"/>
          <w:szCs w:val="28"/>
        </w:rPr>
        <w:t>Var hittar vi växten? Var i Sverige och världen. I vilket miljö trivs växten.</w:t>
      </w:r>
    </w:p>
    <w:p w:rsidR="00503BCA" w:rsidRDefault="00503BCA" w:rsidP="00503BCA">
      <w:pPr>
        <w:pStyle w:val="Liststycke"/>
        <w:numPr>
          <w:ilvl w:val="0"/>
          <w:numId w:val="1"/>
        </w:numPr>
        <w:spacing w:line="360" w:lineRule="auto"/>
        <w:jc w:val="both"/>
        <w:rPr>
          <w:rFonts w:cstheme="minorHAnsi"/>
          <w:sz w:val="28"/>
          <w:szCs w:val="28"/>
        </w:rPr>
      </w:pPr>
      <w:r>
        <w:rPr>
          <w:rFonts w:cstheme="minorHAnsi"/>
          <w:sz w:val="28"/>
          <w:szCs w:val="28"/>
        </w:rPr>
        <w:t>När blommar växten?</w:t>
      </w:r>
    </w:p>
    <w:p w:rsidR="00503BCA" w:rsidRDefault="00503BCA" w:rsidP="00503BCA">
      <w:pPr>
        <w:pStyle w:val="Liststycke"/>
        <w:numPr>
          <w:ilvl w:val="0"/>
          <w:numId w:val="1"/>
        </w:numPr>
        <w:spacing w:line="360" w:lineRule="auto"/>
        <w:jc w:val="both"/>
        <w:rPr>
          <w:rFonts w:cstheme="minorHAnsi"/>
          <w:sz w:val="28"/>
          <w:szCs w:val="28"/>
        </w:rPr>
      </w:pPr>
      <w:r>
        <w:rPr>
          <w:rFonts w:cstheme="minorHAnsi"/>
          <w:sz w:val="28"/>
          <w:szCs w:val="28"/>
        </w:rPr>
        <w:t>Vilken typ av fröspridning av växten?</w:t>
      </w:r>
    </w:p>
    <w:p w:rsidR="00503BCA" w:rsidRDefault="00503BCA" w:rsidP="00503BCA">
      <w:pPr>
        <w:pStyle w:val="Liststycke"/>
        <w:numPr>
          <w:ilvl w:val="0"/>
          <w:numId w:val="1"/>
        </w:numPr>
        <w:spacing w:line="360" w:lineRule="auto"/>
        <w:jc w:val="both"/>
        <w:rPr>
          <w:rFonts w:cstheme="minorHAnsi"/>
          <w:sz w:val="28"/>
          <w:szCs w:val="28"/>
        </w:rPr>
      </w:pPr>
      <w:r>
        <w:rPr>
          <w:rFonts w:cstheme="minorHAnsi"/>
          <w:sz w:val="28"/>
          <w:szCs w:val="28"/>
        </w:rPr>
        <w:t>Hur pollineras växten?</w:t>
      </w:r>
    </w:p>
    <w:p w:rsidR="00503BCA" w:rsidRDefault="00503BCA" w:rsidP="00503BCA">
      <w:pPr>
        <w:pStyle w:val="Liststycke"/>
        <w:numPr>
          <w:ilvl w:val="0"/>
          <w:numId w:val="1"/>
        </w:numPr>
        <w:spacing w:line="360" w:lineRule="auto"/>
        <w:jc w:val="both"/>
        <w:rPr>
          <w:rFonts w:cstheme="minorHAnsi"/>
          <w:sz w:val="28"/>
          <w:szCs w:val="28"/>
        </w:rPr>
      </w:pPr>
      <w:r>
        <w:rPr>
          <w:rFonts w:cstheme="minorHAnsi"/>
          <w:sz w:val="28"/>
          <w:szCs w:val="28"/>
        </w:rPr>
        <w:t>Är din växt giftig och i så fall på vilket sätt?</w:t>
      </w:r>
    </w:p>
    <w:p w:rsidR="00503BCA" w:rsidRDefault="00503BCA" w:rsidP="00503BCA">
      <w:pPr>
        <w:spacing w:line="360" w:lineRule="auto"/>
        <w:jc w:val="both"/>
        <w:rPr>
          <w:rFonts w:cstheme="minorHAnsi"/>
          <w:sz w:val="28"/>
          <w:szCs w:val="28"/>
        </w:rPr>
      </w:pPr>
    </w:p>
    <w:p w:rsidR="00503BCA" w:rsidRDefault="00503BCA" w:rsidP="00503BCA">
      <w:pPr>
        <w:spacing w:line="360" w:lineRule="auto"/>
        <w:jc w:val="both"/>
        <w:rPr>
          <w:rFonts w:cstheme="minorHAnsi"/>
          <w:sz w:val="28"/>
          <w:szCs w:val="28"/>
        </w:rPr>
      </w:pPr>
      <w:r>
        <w:rPr>
          <w:rFonts w:cstheme="minorHAnsi"/>
          <w:sz w:val="28"/>
          <w:szCs w:val="28"/>
        </w:rPr>
        <w:t>Begrepp som ska användas i din text</w:t>
      </w:r>
      <w:r w:rsidR="00A1288F">
        <w:rPr>
          <w:rFonts w:cstheme="minorHAnsi"/>
          <w:sz w:val="28"/>
          <w:szCs w:val="28"/>
        </w:rPr>
        <w:t xml:space="preserve"> (om de är relevanta för din växt)</w:t>
      </w:r>
      <w:r>
        <w:rPr>
          <w:rFonts w:cstheme="minorHAnsi"/>
          <w:sz w:val="28"/>
          <w:szCs w:val="28"/>
        </w:rPr>
        <w:t>:</w:t>
      </w:r>
    </w:p>
    <w:p w:rsidR="00503BCA" w:rsidRDefault="00503BCA" w:rsidP="00503BCA">
      <w:pPr>
        <w:spacing w:line="360" w:lineRule="auto"/>
        <w:jc w:val="both"/>
        <w:rPr>
          <w:rFonts w:cstheme="minorHAnsi"/>
          <w:sz w:val="28"/>
          <w:szCs w:val="28"/>
        </w:rPr>
      </w:pPr>
      <w:r>
        <w:rPr>
          <w:rFonts w:cstheme="minorHAnsi"/>
          <w:sz w:val="28"/>
          <w:szCs w:val="28"/>
        </w:rPr>
        <w:t>Stjälk</w:t>
      </w:r>
    </w:p>
    <w:p w:rsidR="00503BCA" w:rsidRDefault="00503BCA" w:rsidP="00503BCA">
      <w:pPr>
        <w:spacing w:line="360" w:lineRule="auto"/>
        <w:jc w:val="both"/>
        <w:rPr>
          <w:rFonts w:cstheme="minorHAnsi"/>
          <w:sz w:val="28"/>
          <w:szCs w:val="28"/>
        </w:rPr>
      </w:pPr>
      <w:r>
        <w:rPr>
          <w:rFonts w:cstheme="minorHAnsi"/>
          <w:sz w:val="28"/>
          <w:szCs w:val="28"/>
        </w:rPr>
        <w:t>Stam</w:t>
      </w:r>
    </w:p>
    <w:p w:rsidR="00503BCA" w:rsidRDefault="00503BCA" w:rsidP="00503BCA">
      <w:pPr>
        <w:spacing w:line="360" w:lineRule="auto"/>
        <w:jc w:val="both"/>
        <w:rPr>
          <w:rFonts w:cstheme="minorHAnsi"/>
          <w:sz w:val="28"/>
          <w:szCs w:val="28"/>
        </w:rPr>
      </w:pPr>
      <w:r>
        <w:rPr>
          <w:rFonts w:cstheme="minorHAnsi"/>
          <w:sz w:val="28"/>
          <w:szCs w:val="28"/>
        </w:rPr>
        <w:t>Blad</w:t>
      </w:r>
    </w:p>
    <w:p w:rsidR="00503BCA" w:rsidRDefault="00503BCA" w:rsidP="00503BCA">
      <w:pPr>
        <w:spacing w:line="360" w:lineRule="auto"/>
        <w:jc w:val="both"/>
        <w:rPr>
          <w:rFonts w:cstheme="minorHAnsi"/>
          <w:sz w:val="28"/>
          <w:szCs w:val="28"/>
        </w:rPr>
      </w:pPr>
      <w:r>
        <w:rPr>
          <w:rFonts w:cstheme="minorHAnsi"/>
          <w:sz w:val="28"/>
          <w:szCs w:val="28"/>
        </w:rPr>
        <w:t>Kronblad</w:t>
      </w:r>
    </w:p>
    <w:p w:rsidR="00503BCA" w:rsidRDefault="00503BCA" w:rsidP="00503BCA">
      <w:pPr>
        <w:spacing w:line="360" w:lineRule="auto"/>
        <w:jc w:val="both"/>
        <w:rPr>
          <w:rFonts w:cstheme="minorHAnsi"/>
          <w:sz w:val="28"/>
          <w:szCs w:val="28"/>
        </w:rPr>
      </w:pPr>
      <w:r>
        <w:rPr>
          <w:rFonts w:cstheme="minorHAnsi"/>
          <w:sz w:val="28"/>
          <w:szCs w:val="28"/>
        </w:rPr>
        <w:t>Pollination</w:t>
      </w:r>
    </w:p>
    <w:p w:rsidR="00503BCA" w:rsidRDefault="00503BCA" w:rsidP="00503BCA">
      <w:pPr>
        <w:spacing w:line="360" w:lineRule="auto"/>
        <w:jc w:val="both"/>
        <w:rPr>
          <w:rFonts w:cstheme="minorHAnsi"/>
          <w:sz w:val="28"/>
          <w:szCs w:val="28"/>
        </w:rPr>
      </w:pPr>
      <w:r>
        <w:rPr>
          <w:rFonts w:cstheme="minorHAnsi"/>
          <w:sz w:val="28"/>
          <w:szCs w:val="28"/>
        </w:rPr>
        <w:t>Frö</w:t>
      </w:r>
    </w:p>
    <w:p w:rsidR="00503BCA" w:rsidRDefault="00503BCA" w:rsidP="00503BCA">
      <w:pPr>
        <w:spacing w:line="360" w:lineRule="auto"/>
        <w:jc w:val="both"/>
        <w:rPr>
          <w:rFonts w:cstheme="minorHAnsi"/>
          <w:sz w:val="28"/>
          <w:szCs w:val="28"/>
        </w:rPr>
      </w:pPr>
      <w:r>
        <w:rPr>
          <w:rFonts w:cstheme="minorHAnsi"/>
          <w:sz w:val="28"/>
          <w:szCs w:val="28"/>
        </w:rPr>
        <w:t>Frukt</w:t>
      </w:r>
    </w:p>
    <w:p w:rsidR="00A1288F" w:rsidRPr="00A1288F" w:rsidRDefault="00A1288F" w:rsidP="00503BCA">
      <w:pPr>
        <w:spacing w:line="360" w:lineRule="auto"/>
        <w:jc w:val="both"/>
        <w:rPr>
          <w:rFonts w:cstheme="minorHAnsi"/>
          <w:b/>
          <w:sz w:val="28"/>
          <w:szCs w:val="28"/>
        </w:rPr>
      </w:pPr>
      <w:r w:rsidRPr="00A1288F">
        <w:rPr>
          <w:rFonts w:cstheme="minorHAnsi"/>
          <w:b/>
          <w:sz w:val="28"/>
          <w:szCs w:val="28"/>
        </w:rPr>
        <w:t>Bedömning av uppgiften:</w:t>
      </w:r>
    </w:p>
    <w:tbl>
      <w:tblPr>
        <w:tblW w:w="8200" w:type="dxa"/>
        <w:tblInd w:w="55" w:type="dxa"/>
        <w:tblCellMar>
          <w:left w:w="70" w:type="dxa"/>
          <w:right w:w="70" w:type="dxa"/>
        </w:tblCellMar>
        <w:tblLook w:val="04A0" w:firstRow="1" w:lastRow="0" w:firstColumn="1" w:lastColumn="0" w:noHBand="0" w:noVBand="1"/>
      </w:tblPr>
      <w:tblGrid>
        <w:gridCol w:w="2780"/>
        <w:gridCol w:w="2800"/>
        <w:gridCol w:w="2620"/>
      </w:tblGrid>
      <w:tr w:rsidR="00A1288F" w:rsidRPr="00C62452" w:rsidTr="00BF66A0">
        <w:trPr>
          <w:trHeight w:val="25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88F" w:rsidRPr="00C62452" w:rsidRDefault="00A1288F" w:rsidP="00BF66A0">
            <w:pPr>
              <w:jc w:val="center"/>
              <w:rPr>
                <w:rFonts w:ascii="Garamond" w:eastAsia="Times New Roman" w:hAnsi="Garamond" w:cs="Calibri"/>
                <w:color w:val="000000"/>
                <w:sz w:val="20"/>
                <w:szCs w:val="20"/>
                <w:lang w:eastAsia="sv-SE"/>
              </w:rPr>
            </w:pPr>
            <w:r w:rsidRPr="00C62452">
              <w:rPr>
                <w:rFonts w:ascii="Garamond" w:eastAsia="Times New Roman" w:hAnsi="Garamond" w:cs="Calibri"/>
                <w:color w:val="000000"/>
                <w:sz w:val="20"/>
                <w:szCs w:val="20"/>
                <w:lang w:eastAsia="sv-SE"/>
              </w:rPr>
              <w:t>A</w:t>
            </w:r>
          </w:p>
        </w:tc>
        <w:tc>
          <w:tcPr>
            <w:tcW w:w="2800" w:type="dxa"/>
            <w:tcBorders>
              <w:top w:val="single" w:sz="4" w:space="0" w:color="auto"/>
              <w:left w:val="nil"/>
              <w:bottom w:val="single" w:sz="4" w:space="0" w:color="auto"/>
              <w:right w:val="single" w:sz="4" w:space="0" w:color="auto"/>
            </w:tcBorders>
            <w:shd w:val="clear" w:color="auto" w:fill="auto"/>
            <w:noWrap/>
            <w:vAlign w:val="bottom"/>
            <w:hideMark/>
          </w:tcPr>
          <w:p w:rsidR="00A1288F" w:rsidRPr="00C62452" w:rsidRDefault="00A1288F" w:rsidP="00BF66A0">
            <w:pPr>
              <w:jc w:val="center"/>
              <w:rPr>
                <w:rFonts w:ascii="Garamond" w:eastAsia="Times New Roman" w:hAnsi="Garamond" w:cs="Calibri"/>
                <w:color w:val="000000"/>
                <w:sz w:val="20"/>
                <w:szCs w:val="20"/>
                <w:lang w:eastAsia="sv-SE"/>
              </w:rPr>
            </w:pPr>
            <w:r w:rsidRPr="00C62452">
              <w:rPr>
                <w:rFonts w:ascii="Garamond" w:eastAsia="Times New Roman" w:hAnsi="Garamond" w:cs="Calibri"/>
                <w:color w:val="000000"/>
                <w:sz w:val="20"/>
                <w:szCs w:val="20"/>
                <w:lang w:eastAsia="sv-SE"/>
              </w:rPr>
              <w:t>C</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rsidR="00A1288F" w:rsidRPr="00C62452" w:rsidRDefault="00A1288F" w:rsidP="00BF66A0">
            <w:pPr>
              <w:jc w:val="center"/>
              <w:rPr>
                <w:rFonts w:ascii="Garamond" w:eastAsia="Times New Roman" w:hAnsi="Garamond" w:cs="Calibri"/>
                <w:color w:val="000000"/>
                <w:sz w:val="20"/>
                <w:szCs w:val="20"/>
                <w:lang w:eastAsia="sv-SE"/>
              </w:rPr>
            </w:pPr>
            <w:r w:rsidRPr="00C62452">
              <w:rPr>
                <w:rFonts w:ascii="Garamond" w:eastAsia="Times New Roman" w:hAnsi="Garamond" w:cs="Calibri"/>
                <w:color w:val="000000"/>
                <w:sz w:val="20"/>
                <w:szCs w:val="20"/>
                <w:lang w:eastAsia="sv-SE"/>
              </w:rPr>
              <w:t>E</w:t>
            </w:r>
          </w:p>
        </w:tc>
      </w:tr>
      <w:tr w:rsidR="00A1288F" w:rsidRPr="00C62452" w:rsidTr="00BF66A0">
        <w:trPr>
          <w:trHeight w:val="1305"/>
        </w:trPr>
        <w:tc>
          <w:tcPr>
            <w:tcW w:w="2780" w:type="dxa"/>
            <w:tcBorders>
              <w:top w:val="nil"/>
              <w:left w:val="single" w:sz="4" w:space="0" w:color="auto"/>
              <w:bottom w:val="single" w:sz="8" w:space="0" w:color="auto"/>
              <w:right w:val="single" w:sz="4" w:space="0" w:color="auto"/>
            </w:tcBorders>
            <w:shd w:val="clear" w:color="auto" w:fill="auto"/>
            <w:vAlign w:val="center"/>
          </w:tcPr>
          <w:p w:rsidR="00A1288F" w:rsidRPr="00C62452" w:rsidRDefault="00A1288F" w:rsidP="00BF66A0">
            <w:pPr>
              <w:rPr>
                <w:rFonts w:ascii="Garamond" w:eastAsia="Times New Roman" w:hAnsi="Garamond" w:cs="Calibri"/>
                <w:color w:val="000000"/>
                <w:sz w:val="20"/>
                <w:szCs w:val="20"/>
                <w:lang w:eastAsia="sv-SE"/>
              </w:rPr>
            </w:pPr>
            <w:r>
              <w:rPr>
                <w:rFonts w:ascii="Garamond" w:hAnsi="Garamond" w:cs="Garamond"/>
                <w:color w:val="000000"/>
              </w:rPr>
              <w:t xml:space="preserve">Eleven kan söka naturvetenskaplig information och använder då olika källor och för </w:t>
            </w:r>
            <w:r>
              <w:rPr>
                <w:rFonts w:ascii="Garamond" w:hAnsi="Garamond" w:cs="Garamond"/>
                <w:b/>
                <w:bCs/>
                <w:color w:val="000000"/>
              </w:rPr>
              <w:t xml:space="preserve">välutvecklade och väl </w:t>
            </w:r>
            <w:r>
              <w:rPr>
                <w:rFonts w:ascii="Garamond" w:hAnsi="Garamond" w:cs="Garamond"/>
                <w:color w:val="000000"/>
              </w:rPr>
              <w:t>underbyggda resonemang om informationens och källornas trovärdighet och relevans.</w:t>
            </w:r>
          </w:p>
        </w:tc>
        <w:tc>
          <w:tcPr>
            <w:tcW w:w="2800" w:type="dxa"/>
            <w:tcBorders>
              <w:top w:val="nil"/>
              <w:left w:val="nil"/>
              <w:bottom w:val="single" w:sz="8" w:space="0" w:color="auto"/>
              <w:right w:val="single" w:sz="4" w:space="0" w:color="auto"/>
            </w:tcBorders>
            <w:shd w:val="clear" w:color="auto" w:fill="auto"/>
            <w:vAlign w:val="center"/>
          </w:tcPr>
          <w:p w:rsidR="00A1288F" w:rsidRPr="00C62452" w:rsidRDefault="00A1288F" w:rsidP="00BF66A0">
            <w:pPr>
              <w:rPr>
                <w:rFonts w:ascii="Garamond" w:eastAsia="Times New Roman" w:hAnsi="Garamond" w:cs="Calibri"/>
                <w:color w:val="000000"/>
                <w:sz w:val="20"/>
                <w:szCs w:val="20"/>
                <w:lang w:eastAsia="sv-SE"/>
              </w:rPr>
            </w:pPr>
            <w:r>
              <w:rPr>
                <w:rFonts w:ascii="Garamond" w:hAnsi="Garamond" w:cs="Garamond"/>
                <w:color w:val="000000"/>
              </w:rPr>
              <w:t xml:space="preserve">Eleven kan söka naturvetenskaplig information och använder då olika källor och för </w:t>
            </w:r>
            <w:r>
              <w:rPr>
                <w:rFonts w:ascii="Garamond" w:hAnsi="Garamond" w:cs="Garamond"/>
                <w:b/>
                <w:bCs/>
                <w:color w:val="000000"/>
              </w:rPr>
              <w:t xml:space="preserve">utvecklade och relativt väl </w:t>
            </w:r>
            <w:r>
              <w:rPr>
                <w:rFonts w:ascii="Garamond" w:hAnsi="Garamond" w:cs="Garamond"/>
                <w:color w:val="000000"/>
              </w:rPr>
              <w:t>underbyggda resonemang om informationens och källornas trovärdighet och relevans</w:t>
            </w:r>
          </w:p>
        </w:tc>
        <w:tc>
          <w:tcPr>
            <w:tcW w:w="2620" w:type="dxa"/>
            <w:tcBorders>
              <w:top w:val="nil"/>
              <w:left w:val="nil"/>
              <w:bottom w:val="single" w:sz="8" w:space="0" w:color="auto"/>
              <w:right w:val="single" w:sz="4" w:space="0" w:color="auto"/>
            </w:tcBorders>
            <w:shd w:val="clear" w:color="auto" w:fill="auto"/>
            <w:vAlign w:val="bottom"/>
          </w:tcPr>
          <w:p w:rsidR="00A1288F" w:rsidRPr="00C62452" w:rsidRDefault="00A1288F" w:rsidP="00BF66A0">
            <w:pPr>
              <w:rPr>
                <w:rFonts w:ascii="Garamond" w:eastAsia="Times New Roman" w:hAnsi="Garamond" w:cs="Calibri"/>
                <w:color w:val="000000"/>
                <w:sz w:val="20"/>
                <w:szCs w:val="20"/>
                <w:lang w:eastAsia="sv-SE"/>
              </w:rPr>
            </w:pPr>
            <w:r>
              <w:rPr>
                <w:rFonts w:ascii="Garamond" w:hAnsi="Garamond" w:cs="Garamond"/>
                <w:color w:val="000000"/>
              </w:rPr>
              <w:t xml:space="preserve">Eleven kan söka naturvetenskaplig information och använder då olika källor och för </w:t>
            </w:r>
            <w:r>
              <w:rPr>
                <w:rFonts w:ascii="Garamond" w:hAnsi="Garamond" w:cs="Garamond"/>
                <w:b/>
                <w:bCs/>
                <w:color w:val="000000"/>
              </w:rPr>
              <w:t xml:space="preserve">enkla och till viss del </w:t>
            </w:r>
            <w:r>
              <w:rPr>
                <w:rFonts w:ascii="Garamond" w:hAnsi="Garamond" w:cs="Garamond"/>
                <w:color w:val="000000"/>
              </w:rPr>
              <w:t>underbyggda resonemang om informationens och källornas trovärdighet och relevans.</w:t>
            </w:r>
          </w:p>
        </w:tc>
      </w:tr>
      <w:tr w:rsidR="00A1288F" w:rsidRPr="00C62452" w:rsidTr="00A1288F">
        <w:trPr>
          <w:trHeight w:val="735"/>
        </w:trPr>
        <w:tc>
          <w:tcPr>
            <w:tcW w:w="2780" w:type="dxa"/>
            <w:tcBorders>
              <w:top w:val="nil"/>
              <w:left w:val="single" w:sz="4" w:space="0" w:color="auto"/>
              <w:bottom w:val="single" w:sz="4" w:space="0" w:color="auto"/>
              <w:right w:val="single" w:sz="4" w:space="0" w:color="auto"/>
            </w:tcBorders>
            <w:shd w:val="clear" w:color="auto" w:fill="auto"/>
            <w:vAlign w:val="center"/>
            <w:hideMark/>
          </w:tcPr>
          <w:p w:rsidR="00A1288F" w:rsidRPr="00C62452" w:rsidRDefault="00A1288F" w:rsidP="00BF66A0">
            <w:pPr>
              <w:rPr>
                <w:rFonts w:ascii="Garamond" w:eastAsia="Times New Roman" w:hAnsi="Garamond" w:cs="Calibri"/>
                <w:color w:val="000000"/>
                <w:lang w:eastAsia="sv-SE"/>
              </w:rPr>
            </w:pPr>
            <w:r w:rsidRPr="00C62452">
              <w:rPr>
                <w:rFonts w:ascii="Garamond" w:eastAsia="Times New Roman" w:hAnsi="Garamond" w:cs="Calibri"/>
                <w:color w:val="000000"/>
                <w:lang w:eastAsia="sv-SE"/>
              </w:rPr>
              <w:t xml:space="preserve">Eleven kan använda informationen på ett </w:t>
            </w:r>
            <w:r w:rsidRPr="00C62452">
              <w:rPr>
                <w:rFonts w:ascii="Garamond" w:eastAsia="Times New Roman" w:hAnsi="Garamond" w:cs="Calibri"/>
                <w:b/>
                <w:bCs/>
                <w:color w:val="000000"/>
                <w:lang w:eastAsia="sv-SE"/>
              </w:rPr>
              <w:t xml:space="preserve">väl </w:t>
            </w:r>
            <w:r w:rsidRPr="00C62452">
              <w:rPr>
                <w:rFonts w:ascii="Garamond" w:eastAsia="Times New Roman" w:hAnsi="Garamond" w:cs="Calibri"/>
                <w:color w:val="000000"/>
                <w:lang w:eastAsia="sv-SE"/>
              </w:rPr>
              <w:t>fungerande sätt i diskussioner och för att skapa</w:t>
            </w:r>
            <w:r w:rsidRPr="00C62452">
              <w:rPr>
                <w:rFonts w:ascii="Garamond" w:eastAsia="Times New Roman" w:hAnsi="Garamond" w:cs="Calibri"/>
                <w:b/>
                <w:bCs/>
                <w:color w:val="000000"/>
                <w:lang w:eastAsia="sv-SE"/>
              </w:rPr>
              <w:t xml:space="preserve"> välutvecklade</w:t>
            </w:r>
            <w:r w:rsidRPr="00C62452">
              <w:rPr>
                <w:rFonts w:ascii="Garamond" w:eastAsia="Times New Roman" w:hAnsi="Garamond" w:cs="Calibri"/>
                <w:color w:val="000000"/>
                <w:lang w:eastAsia="sv-SE"/>
              </w:rPr>
              <w:t xml:space="preserve"> texter och andra framställningar med </w:t>
            </w:r>
            <w:r w:rsidRPr="00C62452">
              <w:rPr>
                <w:rFonts w:ascii="Garamond" w:eastAsia="Times New Roman" w:hAnsi="Garamond" w:cs="Calibri"/>
                <w:b/>
                <w:bCs/>
                <w:color w:val="000000"/>
                <w:lang w:eastAsia="sv-SE"/>
              </w:rPr>
              <w:t xml:space="preserve">god </w:t>
            </w:r>
            <w:r w:rsidRPr="00C62452">
              <w:rPr>
                <w:rFonts w:ascii="Garamond" w:eastAsia="Times New Roman" w:hAnsi="Garamond" w:cs="Calibri"/>
                <w:color w:val="000000"/>
                <w:lang w:eastAsia="sv-SE"/>
              </w:rPr>
              <w:t>anpassning till syfte och målgrupp.</w:t>
            </w:r>
          </w:p>
        </w:tc>
        <w:tc>
          <w:tcPr>
            <w:tcW w:w="2800" w:type="dxa"/>
            <w:tcBorders>
              <w:top w:val="nil"/>
              <w:left w:val="nil"/>
              <w:bottom w:val="single" w:sz="4" w:space="0" w:color="auto"/>
              <w:right w:val="single" w:sz="4" w:space="0" w:color="auto"/>
            </w:tcBorders>
            <w:shd w:val="clear" w:color="auto" w:fill="auto"/>
            <w:vAlign w:val="center"/>
            <w:hideMark/>
          </w:tcPr>
          <w:p w:rsidR="00A1288F" w:rsidRPr="00C62452" w:rsidRDefault="00A1288F" w:rsidP="00BF66A0">
            <w:pPr>
              <w:rPr>
                <w:rFonts w:ascii="Garamond" w:eastAsia="Times New Roman" w:hAnsi="Garamond" w:cs="Calibri"/>
                <w:color w:val="000000"/>
                <w:lang w:eastAsia="sv-SE"/>
              </w:rPr>
            </w:pPr>
            <w:r w:rsidRPr="00C62452">
              <w:rPr>
                <w:rFonts w:ascii="Garamond" w:eastAsia="Times New Roman" w:hAnsi="Garamond" w:cs="Calibri"/>
                <w:color w:val="000000"/>
                <w:lang w:eastAsia="sv-SE"/>
              </w:rPr>
              <w:t xml:space="preserve">Eleven kan använda informationen på ett </w:t>
            </w:r>
            <w:r w:rsidRPr="00C62452">
              <w:rPr>
                <w:rFonts w:ascii="Garamond" w:eastAsia="Times New Roman" w:hAnsi="Garamond" w:cs="Calibri"/>
                <w:b/>
                <w:bCs/>
                <w:color w:val="000000"/>
                <w:lang w:eastAsia="sv-SE"/>
              </w:rPr>
              <w:t>relativt väl</w:t>
            </w:r>
            <w:r w:rsidRPr="00C62452">
              <w:rPr>
                <w:rFonts w:ascii="Garamond" w:eastAsia="Times New Roman" w:hAnsi="Garamond" w:cs="Calibri"/>
                <w:color w:val="000000"/>
                <w:lang w:eastAsia="sv-SE"/>
              </w:rPr>
              <w:t xml:space="preserve"> fungerande sätt i diskussioner och för att skapa</w:t>
            </w:r>
            <w:r w:rsidRPr="00C62452">
              <w:rPr>
                <w:rFonts w:ascii="Garamond" w:eastAsia="Times New Roman" w:hAnsi="Garamond" w:cs="Calibri"/>
                <w:b/>
                <w:bCs/>
                <w:color w:val="000000"/>
                <w:lang w:eastAsia="sv-SE"/>
              </w:rPr>
              <w:t xml:space="preserve"> utvecklade</w:t>
            </w:r>
            <w:r w:rsidRPr="00C62452">
              <w:rPr>
                <w:rFonts w:ascii="Garamond" w:eastAsia="Times New Roman" w:hAnsi="Garamond" w:cs="Calibri"/>
                <w:color w:val="000000"/>
                <w:lang w:eastAsia="sv-SE"/>
              </w:rPr>
              <w:t xml:space="preserve"> texter och andra framställningar med </w:t>
            </w:r>
            <w:r w:rsidRPr="00C62452">
              <w:rPr>
                <w:rFonts w:ascii="Garamond" w:eastAsia="Times New Roman" w:hAnsi="Garamond" w:cs="Calibri"/>
                <w:b/>
                <w:bCs/>
                <w:color w:val="000000"/>
                <w:lang w:eastAsia="sv-SE"/>
              </w:rPr>
              <w:t>relativt</w:t>
            </w:r>
            <w:r w:rsidRPr="00C62452">
              <w:rPr>
                <w:rFonts w:ascii="Garamond" w:eastAsia="Times New Roman" w:hAnsi="Garamond" w:cs="Calibri"/>
                <w:color w:val="000000"/>
                <w:lang w:eastAsia="sv-SE"/>
              </w:rPr>
              <w:t xml:space="preserve"> </w:t>
            </w:r>
            <w:r w:rsidRPr="00C62452">
              <w:rPr>
                <w:rFonts w:ascii="Garamond" w:eastAsia="Times New Roman" w:hAnsi="Garamond" w:cs="Calibri"/>
                <w:b/>
                <w:bCs/>
                <w:color w:val="000000"/>
                <w:lang w:eastAsia="sv-SE"/>
              </w:rPr>
              <w:t xml:space="preserve">god </w:t>
            </w:r>
            <w:r w:rsidRPr="00C62452">
              <w:rPr>
                <w:rFonts w:ascii="Garamond" w:eastAsia="Times New Roman" w:hAnsi="Garamond" w:cs="Calibri"/>
                <w:color w:val="000000"/>
                <w:lang w:eastAsia="sv-SE"/>
              </w:rPr>
              <w:t>anpassning till syfte och målgrupp.</w:t>
            </w:r>
          </w:p>
        </w:tc>
        <w:tc>
          <w:tcPr>
            <w:tcW w:w="2620" w:type="dxa"/>
            <w:tcBorders>
              <w:top w:val="nil"/>
              <w:left w:val="nil"/>
              <w:bottom w:val="single" w:sz="4" w:space="0" w:color="auto"/>
              <w:right w:val="single" w:sz="4" w:space="0" w:color="auto"/>
            </w:tcBorders>
            <w:shd w:val="clear" w:color="auto" w:fill="auto"/>
            <w:vAlign w:val="center"/>
            <w:hideMark/>
          </w:tcPr>
          <w:p w:rsidR="00A1288F" w:rsidRPr="00C62452" w:rsidRDefault="00A1288F" w:rsidP="00BF66A0">
            <w:pPr>
              <w:rPr>
                <w:rFonts w:ascii="Garamond" w:eastAsia="Times New Roman" w:hAnsi="Garamond" w:cs="Calibri"/>
                <w:color w:val="000000"/>
                <w:lang w:eastAsia="sv-SE"/>
              </w:rPr>
            </w:pPr>
            <w:r w:rsidRPr="00C62452">
              <w:rPr>
                <w:rFonts w:ascii="Garamond" w:eastAsia="Times New Roman" w:hAnsi="Garamond" w:cs="Calibri"/>
                <w:color w:val="000000"/>
                <w:lang w:eastAsia="sv-SE"/>
              </w:rPr>
              <w:t xml:space="preserve">Eleven kan använda informationen på ett </w:t>
            </w:r>
            <w:r w:rsidRPr="00C62452">
              <w:rPr>
                <w:rFonts w:ascii="Garamond" w:eastAsia="Times New Roman" w:hAnsi="Garamond" w:cs="Calibri"/>
                <w:b/>
                <w:bCs/>
                <w:color w:val="000000"/>
                <w:lang w:eastAsia="sv-SE"/>
              </w:rPr>
              <w:t xml:space="preserve">i huvudsak </w:t>
            </w:r>
            <w:r w:rsidRPr="00C62452">
              <w:rPr>
                <w:rFonts w:ascii="Garamond" w:eastAsia="Times New Roman" w:hAnsi="Garamond" w:cs="Calibri"/>
                <w:color w:val="000000"/>
                <w:lang w:eastAsia="sv-SE"/>
              </w:rPr>
              <w:t xml:space="preserve">fungerande sätt i diskussioner och för att skapa </w:t>
            </w:r>
            <w:r w:rsidRPr="00C62452">
              <w:rPr>
                <w:rFonts w:ascii="Garamond" w:eastAsia="Times New Roman" w:hAnsi="Garamond" w:cs="Calibri"/>
                <w:b/>
                <w:bCs/>
                <w:color w:val="000000"/>
                <w:lang w:eastAsia="sv-SE"/>
              </w:rPr>
              <w:t>enkla</w:t>
            </w:r>
            <w:r w:rsidRPr="00C62452">
              <w:rPr>
                <w:rFonts w:ascii="Garamond" w:eastAsia="Times New Roman" w:hAnsi="Garamond" w:cs="Calibri"/>
                <w:color w:val="000000"/>
                <w:lang w:eastAsia="sv-SE"/>
              </w:rPr>
              <w:t xml:space="preserve"> texter och andra framställningar med </w:t>
            </w:r>
            <w:r w:rsidRPr="00C62452">
              <w:rPr>
                <w:rFonts w:ascii="Garamond" w:eastAsia="Times New Roman" w:hAnsi="Garamond" w:cs="Calibri"/>
                <w:b/>
                <w:bCs/>
                <w:color w:val="000000"/>
                <w:lang w:eastAsia="sv-SE"/>
              </w:rPr>
              <w:t xml:space="preserve">viss </w:t>
            </w:r>
            <w:r w:rsidRPr="00C62452">
              <w:rPr>
                <w:rFonts w:ascii="Garamond" w:eastAsia="Times New Roman" w:hAnsi="Garamond" w:cs="Calibri"/>
                <w:color w:val="000000"/>
                <w:lang w:eastAsia="sv-SE"/>
              </w:rPr>
              <w:t>anpassning till syfte och målgrupp.</w:t>
            </w:r>
          </w:p>
        </w:tc>
      </w:tr>
      <w:tr w:rsidR="00A1288F" w:rsidRPr="00C62452" w:rsidTr="00A1288F">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288F" w:rsidRPr="00C62452" w:rsidRDefault="00A1288F" w:rsidP="00BF66A0">
            <w:pPr>
              <w:rPr>
                <w:rFonts w:ascii="Garamond" w:eastAsia="Times New Roman" w:hAnsi="Garamond" w:cs="Calibri"/>
                <w:color w:val="000000"/>
                <w:lang w:eastAsia="sv-SE"/>
              </w:rPr>
            </w:pPr>
            <w:r>
              <w:rPr>
                <w:rFonts w:ascii="Garamond" w:eastAsia="Times New Roman" w:hAnsi="Garamond" w:cs="Calibri"/>
                <w:color w:val="000000"/>
                <w:lang w:eastAsia="sv-SE"/>
              </w:rPr>
              <w:t xml:space="preserve">Eleven </w:t>
            </w:r>
            <w:r w:rsidRPr="00C62452">
              <w:rPr>
                <w:rFonts w:ascii="Garamond" w:eastAsia="Times New Roman" w:hAnsi="Garamond" w:cs="Calibri"/>
                <w:color w:val="000000"/>
                <w:lang w:eastAsia="sv-SE"/>
              </w:rPr>
              <w:t>gö</w:t>
            </w:r>
            <w:r>
              <w:rPr>
                <w:rFonts w:ascii="Garamond" w:eastAsia="Times New Roman" w:hAnsi="Garamond" w:cs="Calibri"/>
                <w:color w:val="000000"/>
                <w:lang w:eastAsia="sv-SE"/>
              </w:rPr>
              <w:t>r</w:t>
            </w:r>
            <w:r w:rsidRPr="00C62452">
              <w:rPr>
                <w:rFonts w:ascii="Garamond" w:eastAsia="Times New Roman" w:hAnsi="Garamond" w:cs="Calibri"/>
                <w:color w:val="000000"/>
                <w:lang w:eastAsia="sv-SE"/>
              </w:rPr>
              <w:t xml:space="preserve"> </w:t>
            </w:r>
            <w:r w:rsidRPr="00C62452">
              <w:rPr>
                <w:rFonts w:ascii="Garamond" w:eastAsia="Times New Roman" w:hAnsi="Garamond" w:cs="Calibri"/>
                <w:b/>
                <w:bCs/>
                <w:color w:val="000000"/>
                <w:lang w:eastAsia="sv-SE"/>
              </w:rPr>
              <w:t>välutvecklade</w:t>
            </w:r>
            <w:r w:rsidRPr="00C62452">
              <w:rPr>
                <w:rFonts w:ascii="Garamond" w:eastAsia="Times New Roman" w:hAnsi="Garamond" w:cs="Calibri"/>
                <w:color w:val="000000"/>
                <w:lang w:eastAsia="sv-SE"/>
              </w:rPr>
              <w:t xml:space="preserve"> dokumentationer av undersökningarna med tabeller, diagram, bilder och skriftliga rapporter.</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A1288F" w:rsidRPr="00C62452" w:rsidRDefault="00A1288F" w:rsidP="00BF66A0">
            <w:pPr>
              <w:rPr>
                <w:rFonts w:ascii="Garamond" w:eastAsia="Times New Roman" w:hAnsi="Garamond" w:cs="Calibri"/>
                <w:color w:val="000000"/>
                <w:lang w:eastAsia="sv-SE"/>
              </w:rPr>
            </w:pPr>
            <w:r w:rsidRPr="00C62452">
              <w:rPr>
                <w:rFonts w:ascii="Garamond" w:eastAsia="Times New Roman" w:hAnsi="Garamond" w:cs="Calibri"/>
                <w:color w:val="000000"/>
                <w:lang w:eastAsia="sv-SE"/>
              </w:rPr>
              <w:t xml:space="preserve">Eleven gör </w:t>
            </w:r>
            <w:r w:rsidRPr="00C62452">
              <w:rPr>
                <w:rFonts w:ascii="Garamond" w:eastAsia="Times New Roman" w:hAnsi="Garamond" w:cs="Calibri"/>
                <w:b/>
                <w:bCs/>
                <w:color w:val="000000"/>
                <w:lang w:eastAsia="sv-SE"/>
              </w:rPr>
              <w:t>utvecklade</w:t>
            </w:r>
            <w:r w:rsidRPr="00C62452">
              <w:rPr>
                <w:rFonts w:ascii="Garamond" w:eastAsia="Times New Roman" w:hAnsi="Garamond" w:cs="Calibri"/>
                <w:color w:val="000000"/>
                <w:lang w:eastAsia="sv-SE"/>
              </w:rPr>
              <w:t xml:space="preserve"> dokumentationer av undersökningarna med tabeller, diagram, bilder och skriftliga rapporter.</w:t>
            </w:r>
          </w:p>
        </w:tc>
        <w:tc>
          <w:tcPr>
            <w:tcW w:w="2620" w:type="dxa"/>
            <w:tcBorders>
              <w:top w:val="single" w:sz="4" w:space="0" w:color="auto"/>
              <w:left w:val="nil"/>
              <w:bottom w:val="single" w:sz="4" w:space="0" w:color="auto"/>
              <w:right w:val="single" w:sz="4" w:space="0" w:color="auto"/>
            </w:tcBorders>
            <w:shd w:val="clear" w:color="auto" w:fill="auto"/>
            <w:vAlign w:val="bottom"/>
            <w:hideMark/>
          </w:tcPr>
          <w:p w:rsidR="00A1288F" w:rsidRPr="00C62452" w:rsidRDefault="00A1288F" w:rsidP="00BF66A0">
            <w:pPr>
              <w:rPr>
                <w:rFonts w:ascii="Garamond" w:eastAsia="Times New Roman" w:hAnsi="Garamond" w:cs="Calibri"/>
                <w:color w:val="000000"/>
                <w:lang w:eastAsia="sv-SE"/>
              </w:rPr>
            </w:pPr>
            <w:r w:rsidRPr="00C62452">
              <w:rPr>
                <w:rFonts w:ascii="Garamond" w:eastAsia="Times New Roman" w:hAnsi="Garamond" w:cs="Calibri"/>
                <w:color w:val="000000"/>
                <w:lang w:eastAsia="sv-SE"/>
              </w:rPr>
              <w:t>Eleven gör enkla dokumentationer av undersökningarna med tabeller, diagram, bilder och skriftliga rapporter.</w:t>
            </w:r>
          </w:p>
        </w:tc>
      </w:tr>
      <w:tr w:rsidR="00A1288F" w:rsidRPr="00C62452" w:rsidTr="00A1288F">
        <w:trPr>
          <w:trHeight w:val="1275"/>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rsidR="00A1288F" w:rsidRPr="00A1288F" w:rsidRDefault="00A1288F" w:rsidP="00BF66A0">
            <w:pPr>
              <w:rPr>
                <w:rFonts w:ascii="Garamond" w:eastAsia="Times New Roman" w:hAnsi="Garamond" w:cs="Calibri"/>
                <w:b/>
                <w:color w:val="000000"/>
                <w:lang w:eastAsia="sv-SE"/>
              </w:rPr>
            </w:pPr>
            <w:r>
              <w:rPr>
                <w:rFonts w:ascii="Garamond" w:eastAsia="Times New Roman" w:hAnsi="Garamond" w:cs="Calibri"/>
                <w:color w:val="000000"/>
                <w:lang w:eastAsia="sv-SE"/>
              </w:rPr>
              <w:t xml:space="preserve">Eleven har </w:t>
            </w:r>
            <w:r w:rsidRPr="00A1288F">
              <w:rPr>
                <w:rFonts w:ascii="Garamond" w:eastAsia="Times New Roman" w:hAnsi="Garamond" w:cs="Calibri"/>
                <w:b/>
                <w:color w:val="000000"/>
                <w:lang w:eastAsia="sv-SE"/>
              </w:rPr>
              <w:t>mycket</w:t>
            </w:r>
            <w:r>
              <w:rPr>
                <w:rFonts w:ascii="Garamond" w:eastAsia="Times New Roman" w:hAnsi="Garamond" w:cs="Calibri"/>
                <w:color w:val="000000"/>
                <w:lang w:eastAsia="sv-SE"/>
              </w:rPr>
              <w:t xml:space="preserve"> </w:t>
            </w:r>
            <w:r w:rsidRPr="00A1288F">
              <w:rPr>
                <w:rFonts w:ascii="Garamond" w:eastAsia="Times New Roman" w:hAnsi="Garamond" w:cs="Calibri"/>
                <w:b/>
                <w:color w:val="000000"/>
                <w:lang w:eastAsia="sv-SE"/>
              </w:rPr>
              <w:t>g</w:t>
            </w:r>
            <w:r>
              <w:rPr>
                <w:rFonts w:ascii="Garamond" w:eastAsia="Times New Roman" w:hAnsi="Garamond" w:cs="Calibri"/>
                <w:b/>
                <w:color w:val="000000"/>
                <w:lang w:eastAsia="sv-SE"/>
              </w:rPr>
              <w:t>oda</w:t>
            </w:r>
            <w:r w:rsidRPr="00A1288F">
              <w:rPr>
                <w:rFonts w:ascii="Garamond" w:eastAsia="Times New Roman" w:hAnsi="Garamond" w:cs="Calibri"/>
                <w:b/>
                <w:color w:val="000000"/>
                <w:lang w:eastAsia="sv-SE"/>
              </w:rPr>
              <w:t xml:space="preserve"> </w:t>
            </w:r>
            <w:r>
              <w:rPr>
                <w:rFonts w:ascii="Garamond" w:eastAsia="Times New Roman" w:hAnsi="Garamond" w:cs="Calibri"/>
                <w:color w:val="000000"/>
                <w:lang w:eastAsia="sv-SE"/>
              </w:rPr>
              <w:t xml:space="preserve">kunskaper om biologiska sammanhang och visar det genom </w:t>
            </w:r>
            <w:r w:rsidRPr="00A1288F">
              <w:rPr>
                <w:rFonts w:ascii="Garamond" w:eastAsia="Times New Roman" w:hAnsi="Garamond" w:cs="Calibri"/>
                <w:color w:val="000000"/>
                <w:lang w:eastAsia="sv-SE"/>
              </w:rPr>
              <w:t>att</w:t>
            </w:r>
            <w:r w:rsidRPr="00A1288F">
              <w:rPr>
                <w:rFonts w:ascii="Garamond" w:eastAsia="Times New Roman" w:hAnsi="Garamond" w:cs="Calibri"/>
                <w:b/>
                <w:color w:val="000000"/>
                <w:lang w:eastAsia="sv-SE"/>
              </w:rPr>
              <w:t xml:space="preserve"> </w:t>
            </w:r>
            <w:r>
              <w:rPr>
                <w:rFonts w:ascii="Garamond" w:eastAsia="Times New Roman" w:hAnsi="Garamond" w:cs="Calibri"/>
                <w:b/>
                <w:color w:val="000000"/>
                <w:lang w:eastAsia="sv-SE"/>
              </w:rPr>
              <w:t>förklara och visa på samband inom</w:t>
            </w:r>
            <w:r w:rsidRPr="00A1288F">
              <w:rPr>
                <w:rFonts w:ascii="Garamond" w:eastAsia="Times New Roman" w:hAnsi="Garamond" w:cs="Calibri"/>
                <w:b/>
                <w:color w:val="000000"/>
                <w:lang w:eastAsia="sv-SE"/>
              </w:rPr>
              <w:t xml:space="preserve"> </w:t>
            </w:r>
            <w:r>
              <w:rPr>
                <w:rFonts w:ascii="Garamond" w:eastAsia="Times New Roman" w:hAnsi="Garamond" w:cs="Calibri"/>
                <w:color w:val="000000"/>
                <w:lang w:eastAsia="sv-SE"/>
              </w:rPr>
              <w:t xml:space="preserve">dessa </w:t>
            </w:r>
            <w:r>
              <w:rPr>
                <w:rFonts w:ascii="Garamond" w:eastAsia="Times New Roman" w:hAnsi="Garamond" w:cs="Calibri"/>
                <w:color w:val="000000"/>
                <w:lang w:eastAsia="sv-SE"/>
              </w:rPr>
              <w:t xml:space="preserve">och </w:t>
            </w:r>
            <w:r w:rsidRPr="00A1288F">
              <w:rPr>
                <w:rFonts w:ascii="Garamond" w:eastAsia="Times New Roman" w:hAnsi="Garamond" w:cs="Calibri"/>
                <w:b/>
                <w:color w:val="000000"/>
                <w:lang w:eastAsia="sv-SE"/>
              </w:rPr>
              <w:t>något generellt drag</w:t>
            </w:r>
            <w:r>
              <w:rPr>
                <w:rFonts w:ascii="Garamond" w:eastAsia="Times New Roman" w:hAnsi="Garamond" w:cs="Calibri"/>
                <w:color w:val="000000"/>
                <w:lang w:eastAsia="sv-SE"/>
              </w:rPr>
              <w:t xml:space="preserve"> med</w:t>
            </w:r>
            <w:r w:rsidRPr="00A1288F">
              <w:rPr>
                <w:rFonts w:ascii="Garamond" w:eastAsia="Times New Roman" w:hAnsi="Garamond" w:cs="Calibri"/>
                <w:b/>
                <w:color w:val="000000"/>
                <w:lang w:eastAsia="sv-SE"/>
              </w:rPr>
              <w:t xml:space="preserve"> god</w:t>
            </w:r>
            <w:r>
              <w:rPr>
                <w:rFonts w:ascii="Garamond" w:eastAsia="Times New Roman" w:hAnsi="Garamond" w:cs="Calibri"/>
                <w:color w:val="000000"/>
                <w:lang w:eastAsia="sv-SE"/>
              </w:rPr>
              <w:t xml:space="preserve"> användning av biologins begrepp, modeller och teorier.</w:t>
            </w:r>
          </w:p>
        </w:tc>
        <w:tc>
          <w:tcPr>
            <w:tcW w:w="2800" w:type="dxa"/>
            <w:tcBorders>
              <w:top w:val="single" w:sz="4" w:space="0" w:color="auto"/>
              <w:left w:val="nil"/>
              <w:bottom w:val="single" w:sz="4" w:space="0" w:color="auto"/>
              <w:right w:val="single" w:sz="4" w:space="0" w:color="auto"/>
            </w:tcBorders>
            <w:shd w:val="clear" w:color="auto" w:fill="auto"/>
            <w:vAlign w:val="center"/>
          </w:tcPr>
          <w:p w:rsidR="00A1288F" w:rsidRPr="00C62452" w:rsidRDefault="00A1288F" w:rsidP="00A1288F">
            <w:pPr>
              <w:rPr>
                <w:rFonts w:ascii="Garamond" w:eastAsia="Times New Roman" w:hAnsi="Garamond" w:cs="Calibri"/>
                <w:color w:val="000000"/>
                <w:lang w:eastAsia="sv-SE"/>
              </w:rPr>
            </w:pPr>
            <w:r>
              <w:rPr>
                <w:rFonts w:ascii="Garamond" w:eastAsia="Times New Roman" w:hAnsi="Garamond" w:cs="Calibri"/>
                <w:color w:val="000000"/>
                <w:lang w:eastAsia="sv-SE"/>
              </w:rPr>
              <w:t xml:space="preserve">Eleven har </w:t>
            </w:r>
            <w:r w:rsidRPr="00A1288F">
              <w:rPr>
                <w:rFonts w:ascii="Garamond" w:eastAsia="Times New Roman" w:hAnsi="Garamond" w:cs="Calibri"/>
                <w:b/>
                <w:color w:val="000000"/>
                <w:lang w:eastAsia="sv-SE"/>
              </w:rPr>
              <w:t>g</w:t>
            </w:r>
            <w:r>
              <w:rPr>
                <w:rFonts w:ascii="Garamond" w:eastAsia="Times New Roman" w:hAnsi="Garamond" w:cs="Calibri"/>
                <w:b/>
                <w:color w:val="000000"/>
                <w:lang w:eastAsia="sv-SE"/>
              </w:rPr>
              <w:t>oda</w:t>
            </w:r>
            <w:r w:rsidRPr="00A1288F">
              <w:rPr>
                <w:rFonts w:ascii="Garamond" w:eastAsia="Times New Roman" w:hAnsi="Garamond" w:cs="Calibri"/>
                <w:b/>
                <w:color w:val="000000"/>
                <w:lang w:eastAsia="sv-SE"/>
              </w:rPr>
              <w:t xml:space="preserve"> </w:t>
            </w:r>
            <w:r>
              <w:rPr>
                <w:rFonts w:ascii="Garamond" w:eastAsia="Times New Roman" w:hAnsi="Garamond" w:cs="Calibri"/>
                <w:color w:val="000000"/>
                <w:lang w:eastAsia="sv-SE"/>
              </w:rPr>
              <w:t xml:space="preserve">kunskaper om biologiska sammanhang och visar det genom </w:t>
            </w:r>
            <w:r w:rsidRPr="00A1288F">
              <w:rPr>
                <w:rFonts w:ascii="Garamond" w:eastAsia="Times New Roman" w:hAnsi="Garamond" w:cs="Calibri"/>
                <w:color w:val="000000"/>
                <w:lang w:eastAsia="sv-SE"/>
              </w:rPr>
              <w:t>att</w:t>
            </w:r>
            <w:r w:rsidRPr="00A1288F">
              <w:rPr>
                <w:rFonts w:ascii="Garamond" w:eastAsia="Times New Roman" w:hAnsi="Garamond" w:cs="Calibri"/>
                <w:b/>
                <w:color w:val="000000"/>
                <w:lang w:eastAsia="sv-SE"/>
              </w:rPr>
              <w:t xml:space="preserve"> </w:t>
            </w:r>
            <w:r>
              <w:rPr>
                <w:rFonts w:ascii="Garamond" w:eastAsia="Times New Roman" w:hAnsi="Garamond" w:cs="Calibri"/>
                <w:b/>
                <w:color w:val="000000"/>
                <w:lang w:eastAsia="sv-SE"/>
              </w:rPr>
              <w:t>förklara och visa på samband inom</w:t>
            </w:r>
            <w:r w:rsidRPr="00A1288F">
              <w:rPr>
                <w:rFonts w:ascii="Garamond" w:eastAsia="Times New Roman" w:hAnsi="Garamond" w:cs="Calibri"/>
                <w:b/>
                <w:color w:val="000000"/>
                <w:lang w:eastAsia="sv-SE"/>
              </w:rPr>
              <w:t xml:space="preserve"> </w:t>
            </w:r>
            <w:r>
              <w:rPr>
                <w:rFonts w:ascii="Garamond" w:eastAsia="Times New Roman" w:hAnsi="Garamond" w:cs="Calibri"/>
                <w:color w:val="000000"/>
                <w:lang w:eastAsia="sv-SE"/>
              </w:rPr>
              <w:t xml:space="preserve">dessa med </w:t>
            </w:r>
            <w:r w:rsidRPr="00A1288F">
              <w:rPr>
                <w:rFonts w:ascii="Garamond" w:eastAsia="Times New Roman" w:hAnsi="Garamond" w:cs="Calibri"/>
                <w:b/>
                <w:color w:val="000000"/>
                <w:lang w:eastAsia="sv-SE"/>
              </w:rPr>
              <w:t>relativt god</w:t>
            </w:r>
            <w:r>
              <w:rPr>
                <w:rFonts w:ascii="Garamond" w:eastAsia="Times New Roman" w:hAnsi="Garamond" w:cs="Calibri"/>
                <w:color w:val="000000"/>
                <w:lang w:eastAsia="sv-SE"/>
              </w:rPr>
              <w:t xml:space="preserve"> användning av biologins begrepp, modeller och teorier</w:t>
            </w:r>
            <w:r>
              <w:rPr>
                <w:rFonts w:ascii="Garamond" w:eastAsia="Times New Roman" w:hAnsi="Garamond" w:cs="Calibri"/>
                <w:color w:val="000000"/>
                <w:lang w:eastAsia="sv-SE"/>
              </w:rPr>
              <w:t>.</w:t>
            </w:r>
          </w:p>
        </w:tc>
        <w:tc>
          <w:tcPr>
            <w:tcW w:w="2620" w:type="dxa"/>
            <w:tcBorders>
              <w:top w:val="single" w:sz="4" w:space="0" w:color="auto"/>
              <w:left w:val="nil"/>
              <w:bottom w:val="single" w:sz="4" w:space="0" w:color="auto"/>
              <w:right w:val="single" w:sz="4" w:space="0" w:color="auto"/>
            </w:tcBorders>
            <w:shd w:val="clear" w:color="auto" w:fill="auto"/>
            <w:vAlign w:val="bottom"/>
          </w:tcPr>
          <w:p w:rsidR="00A1288F" w:rsidRPr="00C62452" w:rsidRDefault="00A1288F" w:rsidP="00BF66A0">
            <w:pPr>
              <w:rPr>
                <w:rFonts w:ascii="Garamond" w:eastAsia="Times New Roman" w:hAnsi="Garamond" w:cs="Calibri"/>
                <w:color w:val="000000"/>
                <w:lang w:eastAsia="sv-SE"/>
              </w:rPr>
            </w:pPr>
            <w:r>
              <w:rPr>
                <w:rFonts w:ascii="Garamond" w:eastAsia="Times New Roman" w:hAnsi="Garamond" w:cs="Calibri"/>
                <w:color w:val="000000"/>
                <w:lang w:eastAsia="sv-SE"/>
              </w:rPr>
              <w:t xml:space="preserve">Eleven har </w:t>
            </w:r>
            <w:r w:rsidRPr="00A1288F">
              <w:rPr>
                <w:rFonts w:ascii="Garamond" w:eastAsia="Times New Roman" w:hAnsi="Garamond" w:cs="Calibri"/>
                <w:b/>
                <w:color w:val="000000"/>
                <w:lang w:eastAsia="sv-SE"/>
              </w:rPr>
              <w:t xml:space="preserve">grundläggande </w:t>
            </w:r>
            <w:r>
              <w:rPr>
                <w:rFonts w:ascii="Garamond" w:eastAsia="Times New Roman" w:hAnsi="Garamond" w:cs="Calibri"/>
                <w:color w:val="000000"/>
                <w:lang w:eastAsia="sv-SE"/>
              </w:rPr>
              <w:t xml:space="preserve">kunskaper om biologiska sammanhang och visar det genom </w:t>
            </w:r>
            <w:r w:rsidRPr="00A1288F">
              <w:rPr>
                <w:rFonts w:ascii="Garamond" w:eastAsia="Times New Roman" w:hAnsi="Garamond" w:cs="Calibri"/>
                <w:color w:val="000000"/>
                <w:lang w:eastAsia="sv-SE"/>
              </w:rPr>
              <w:t>att</w:t>
            </w:r>
            <w:r w:rsidRPr="00A1288F">
              <w:rPr>
                <w:rFonts w:ascii="Garamond" w:eastAsia="Times New Roman" w:hAnsi="Garamond" w:cs="Calibri"/>
                <w:b/>
                <w:color w:val="000000"/>
                <w:lang w:eastAsia="sv-SE"/>
              </w:rPr>
              <w:t xml:space="preserve"> ge exempel och beskriva </w:t>
            </w:r>
            <w:r>
              <w:rPr>
                <w:rFonts w:ascii="Garamond" w:eastAsia="Times New Roman" w:hAnsi="Garamond" w:cs="Calibri"/>
                <w:color w:val="000000"/>
                <w:lang w:eastAsia="sv-SE"/>
              </w:rPr>
              <w:t>dessa med viss användning av biologins begrepp, modeller och teorier.</w:t>
            </w:r>
          </w:p>
        </w:tc>
      </w:tr>
    </w:tbl>
    <w:p w:rsidR="00503BCA" w:rsidRPr="00503BCA" w:rsidRDefault="00503BCA" w:rsidP="00503BCA">
      <w:pPr>
        <w:spacing w:line="360" w:lineRule="auto"/>
        <w:jc w:val="both"/>
        <w:rPr>
          <w:rFonts w:cstheme="minorHAnsi"/>
          <w:sz w:val="28"/>
          <w:szCs w:val="28"/>
        </w:rPr>
      </w:pPr>
    </w:p>
    <w:sectPr w:rsidR="00503BCA" w:rsidRPr="00503BCA"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94E51"/>
    <w:multiLevelType w:val="hybridMultilevel"/>
    <w:tmpl w:val="70F4C4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5E"/>
    <w:rsid w:val="00042C06"/>
    <w:rsid w:val="0004497F"/>
    <w:rsid w:val="00063757"/>
    <w:rsid w:val="000675EE"/>
    <w:rsid w:val="00073B18"/>
    <w:rsid w:val="00077FE5"/>
    <w:rsid w:val="000A3D60"/>
    <w:rsid w:val="000F58F8"/>
    <w:rsid w:val="00110372"/>
    <w:rsid w:val="00151D2D"/>
    <w:rsid w:val="0015784C"/>
    <w:rsid w:val="00162F5E"/>
    <w:rsid w:val="00173F05"/>
    <w:rsid w:val="002232B5"/>
    <w:rsid w:val="002806A1"/>
    <w:rsid w:val="00297CBD"/>
    <w:rsid w:val="002E0F84"/>
    <w:rsid w:val="00317E17"/>
    <w:rsid w:val="003816FB"/>
    <w:rsid w:val="00392231"/>
    <w:rsid w:val="00392A1F"/>
    <w:rsid w:val="003A2A91"/>
    <w:rsid w:val="003B73B2"/>
    <w:rsid w:val="003E710E"/>
    <w:rsid w:val="003F659F"/>
    <w:rsid w:val="0040717F"/>
    <w:rsid w:val="004361BE"/>
    <w:rsid w:val="00471095"/>
    <w:rsid w:val="004F0EC5"/>
    <w:rsid w:val="00503BCA"/>
    <w:rsid w:val="005400C6"/>
    <w:rsid w:val="005670C4"/>
    <w:rsid w:val="005A0029"/>
    <w:rsid w:val="005F50AF"/>
    <w:rsid w:val="006A1F32"/>
    <w:rsid w:val="006B2C89"/>
    <w:rsid w:val="006C46DA"/>
    <w:rsid w:val="006F3A70"/>
    <w:rsid w:val="00700972"/>
    <w:rsid w:val="007078E4"/>
    <w:rsid w:val="0071183E"/>
    <w:rsid w:val="00763C5A"/>
    <w:rsid w:val="0079601B"/>
    <w:rsid w:val="007C7556"/>
    <w:rsid w:val="007F223A"/>
    <w:rsid w:val="00867EAF"/>
    <w:rsid w:val="0088757D"/>
    <w:rsid w:val="00931D71"/>
    <w:rsid w:val="0097184C"/>
    <w:rsid w:val="009C1927"/>
    <w:rsid w:val="009C4071"/>
    <w:rsid w:val="009E0B6E"/>
    <w:rsid w:val="009E1426"/>
    <w:rsid w:val="00A0209B"/>
    <w:rsid w:val="00A1288F"/>
    <w:rsid w:val="00A33F63"/>
    <w:rsid w:val="00A432CA"/>
    <w:rsid w:val="00A44674"/>
    <w:rsid w:val="00A54B44"/>
    <w:rsid w:val="00A62EF2"/>
    <w:rsid w:val="00A74932"/>
    <w:rsid w:val="00AD0BAE"/>
    <w:rsid w:val="00B701E0"/>
    <w:rsid w:val="00B74219"/>
    <w:rsid w:val="00B91DE4"/>
    <w:rsid w:val="00B9464F"/>
    <w:rsid w:val="00BA6FFB"/>
    <w:rsid w:val="00BB4516"/>
    <w:rsid w:val="00BC3AC8"/>
    <w:rsid w:val="00BD6414"/>
    <w:rsid w:val="00C07258"/>
    <w:rsid w:val="00C11DAC"/>
    <w:rsid w:val="00C63199"/>
    <w:rsid w:val="00D279AE"/>
    <w:rsid w:val="00D37F50"/>
    <w:rsid w:val="00D821D2"/>
    <w:rsid w:val="00DF18C7"/>
    <w:rsid w:val="00E010EC"/>
    <w:rsid w:val="00E16CB1"/>
    <w:rsid w:val="00E7512B"/>
    <w:rsid w:val="00E94F6A"/>
    <w:rsid w:val="00EC32F5"/>
    <w:rsid w:val="00EC751A"/>
    <w:rsid w:val="00ED2773"/>
    <w:rsid w:val="00EF480C"/>
    <w:rsid w:val="00F57F55"/>
    <w:rsid w:val="00F742EB"/>
    <w:rsid w:val="00F816D8"/>
    <w:rsid w:val="00FC5996"/>
    <w:rsid w:val="00FD007F"/>
    <w:rsid w:val="00FD47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503B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742EB"/>
  </w:style>
  <w:style w:type="paragraph" w:styleId="Rubrik1">
    <w:name w:val="heading 1"/>
    <w:basedOn w:val="Normal"/>
    <w:next w:val="Normal"/>
    <w:link w:val="Rubrik1Char"/>
    <w:uiPriority w:val="9"/>
    <w:qFormat/>
    <w:rsid w:val="00A54B44"/>
    <w:pPr>
      <w:keepNext/>
      <w:keepLines/>
      <w:spacing w:before="480"/>
      <w:outlineLvl w:val="0"/>
    </w:pPr>
    <w:rPr>
      <w:rFonts w:asciiTheme="majorHAnsi" w:eastAsiaTheme="majorEastAsia" w:hAnsiTheme="majorHAnsi" w:cstheme="majorBidi"/>
      <w:b/>
      <w:bCs/>
      <w:sz w:val="30"/>
      <w:szCs w:val="28"/>
    </w:rPr>
  </w:style>
  <w:style w:type="paragraph" w:styleId="Rubrik2">
    <w:name w:val="heading 2"/>
    <w:basedOn w:val="Rubrik1"/>
    <w:next w:val="Normal"/>
    <w:link w:val="Rubrik2Char"/>
    <w:uiPriority w:val="9"/>
    <w:qFormat/>
    <w:rsid w:val="00A54B44"/>
    <w:pPr>
      <w:spacing w:before="200"/>
      <w:outlineLvl w:val="1"/>
    </w:pPr>
    <w:rPr>
      <w:sz w:val="26"/>
      <w:szCs w:val="26"/>
    </w:rPr>
  </w:style>
  <w:style w:type="paragraph" w:styleId="Rubrik3">
    <w:name w:val="heading 3"/>
    <w:basedOn w:val="Normal"/>
    <w:next w:val="Normal"/>
    <w:link w:val="Rubrik3Char"/>
    <w:uiPriority w:val="9"/>
    <w:qFormat/>
    <w:rsid w:val="00A54B44"/>
    <w:pPr>
      <w:keepNext/>
      <w:keepLines/>
      <w:spacing w:before="200"/>
      <w:outlineLvl w:val="2"/>
    </w:pPr>
    <w:rPr>
      <w:rFonts w:asciiTheme="majorHAnsi" w:eastAsiaTheme="majorEastAsia" w:hAnsiTheme="majorHAnsi" w:cstheme="majorBidi"/>
      <w:b/>
      <w:bCs/>
      <w:caps/>
    </w:rPr>
  </w:style>
  <w:style w:type="paragraph" w:styleId="Rubrik4">
    <w:name w:val="heading 4"/>
    <w:basedOn w:val="Normal"/>
    <w:next w:val="Normal"/>
    <w:link w:val="Rubrik4Char"/>
    <w:uiPriority w:val="9"/>
    <w:qFormat/>
    <w:rsid w:val="00A54B44"/>
    <w:pPr>
      <w:outlineLvl w:val="3"/>
    </w:pPr>
    <w:rPr>
      <w:rFonts w:asciiTheme="majorHAnsi" w:hAnsiTheme="majorHAnsi"/>
      <w:b/>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54B44"/>
    <w:rPr>
      <w:rFonts w:asciiTheme="majorHAnsi" w:eastAsiaTheme="majorEastAsia" w:hAnsiTheme="majorHAnsi" w:cstheme="majorBidi"/>
      <w:b/>
      <w:bCs/>
      <w:color w:val="auto"/>
      <w:sz w:val="30"/>
      <w:szCs w:val="28"/>
    </w:rPr>
  </w:style>
  <w:style w:type="character" w:customStyle="1" w:styleId="Rubrik2Char">
    <w:name w:val="Rubrik 2 Char"/>
    <w:basedOn w:val="Standardstycketeckensnitt"/>
    <w:link w:val="Rubrik2"/>
    <w:uiPriority w:val="9"/>
    <w:rsid w:val="00A54B44"/>
    <w:rPr>
      <w:rFonts w:asciiTheme="majorHAnsi" w:eastAsiaTheme="majorEastAsia" w:hAnsiTheme="majorHAnsi" w:cstheme="majorBidi"/>
      <w:b/>
      <w:bCs/>
      <w:color w:val="auto"/>
      <w:sz w:val="26"/>
      <w:szCs w:val="26"/>
    </w:rPr>
  </w:style>
  <w:style w:type="character" w:customStyle="1" w:styleId="Rubrik3Char">
    <w:name w:val="Rubrik 3 Char"/>
    <w:basedOn w:val="Standardstycketeckensnitt"/>
    <w:link w:val="Rubrik3"/>
    <w:uiPriority w:val="9"/>
    <w:rsid w:val="00A54B44"/>
    <w:rPr>
      <w:rFonts w:asciiTheme="majorHAnsi" w:eastAsiaTheme="majorEastAsia" w:hAnsiTheme="majorHAnsi" w:cstheme="majorBidi"/>
      <w:b/>
      <w:bCs/>
      <w:caps/>
      <w:color w:val="auto"/>
    </w:rPr>
  </w:style>
  <w:style w:type="character" w:customStyle="1" w:styleId="Rubrik4Char">
    <w:name w:val="Rubrik 4 Char"/>
    <w:basedOn w:val="Standardstycketeckensnitt"/>
    <w:link w:val="Rubrik4"/>
    <w:uiPriority w:val="9"/>
    <w:rsid w:val="00A54B44"/>
    <w:rPr>
      <w:rFonts w:asciiTheme="majorHAnsi" w:hAnsiTheme="majorHAnsi"/>
      <w:b/>
      <w:color w:val="auto"/>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jusskuggning">
    <w:name w:val="Light Shading"/>
    <w:basedOn w:val="Normaltabell"/>
    <w:uiPriority w:val="60"/>
    <w:rsid w:val="00A54B4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Ind w:w="0" w:type="dxa"/>
      <w:tblBorders>
        <w:top w:val="single" w:sz="8" w:space="0" w:color="009CDC" w:themeColor="accent1"/>
        <w:bottom w:val="single" w:sz="8" w:space="0" w:color="009CD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Ind w:w="0" w:type="dxa"/>
      <w:tblBorders>
        <w:top w:val="single" w:sz="8" w:space="0" w:color="9FCBED" w:themeColor="accent2"/>
        <w:bottom w:val="single" w:sz="8" w:space="0" w:color="9FCBE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Ind w:w="0" w:type="dxa"/>
      <w:tblBorders>
        <w:top w:val="single" w:sz="8" w:space="0" w:color="FFDF1A" w:themeColor="accent3"/>
        <w:bottom w:val="single" w:sz="8" w:space="0" w:color="FFDF1A"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Ind w:w="0" w:type="dxa"/>
      <w:tblBorders>
        <w:top w:val="single" w:sz="8" w:space="0" w:color="FFEF6F" w:themeColor="accent4"/>
        <w:bottom w:val="single" w:sz="8" w:space="0" w:color="FFEF6F"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Ind w:w="0" w:type="dxa"/>
      <w:tblBorders>
        <w:top w:val="single" w:sz="8" w:space="0" w:color="FDB812" w:themeColor="accent5"/>
        <w:bottom w:val="single" w:sz="8" w:space="0" w:color="FDB812"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Ind w:w="0" w:type="dxa"/>
      <w:tblBorders>
        <w:top w:val="single" w:sz="8" w:space="0" w:color="6CB33E" w:themeColor="accent6"/>
        <w:bottom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Ind w:w="0" w:type="dxa"/>
      <w:tblCellMar>
        <w:top w:w="0" w:type="dxa"/>
        <w:left w:w="108" w:type="dxa"/>
        <w:bottom w:w="0" w:type="dxa"/>
        <w:right w:w="108" w:type="dxa"/>
      </w:tblCellMar>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Ind w:w="0" w:type="dxa"/>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Ind w:w="0" w:type="dxa"/>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Ind w:w="0" w:type="dxa"/>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Ind w:w="0" w:type="dxa"/>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Ind w:w="0" w:type="dxa"/>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Ind w:w="0" w:type="dxa"/>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Ind w:w="0" w:type="dxa"/>
      <w:tblCellMar>
        <w:top w:w="0" w:type="dxa"/>
        <w:left w:w="108" w:type="dxa"/>
        <w:bottom w:w="0" w:type="dxa"/>
        <w:right w:w="108" w:type="dxa"/>
      </w:tblCellMar>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Ind w:w="0" w:type="dxa"/>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Ind w:w="0" w:type="dxa"/>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Ind w:w="0" w:type="dxa"/>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Ind w:w="0" w:type="dxa"/>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CellMar>
        <w:top w:w="0" w:type="dxa"/>
        <w:left w:w="108" w:type="dxa"/>
        <w:bottom w:w="0" w:type="dxa"/>
        <w:right w:w="108" w:type="dxa"/>
      </w:tblCellMar>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Ind w:w="0" w:type="dxa"/>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CellMar>
        <w:top w:w="0" w:type="dxa"/>
        <w:left w:w="108" w:type="dxa"/>
        <w:bottom w:w="0" w:type="dxa"/>
        <w:right w:w="108" w:type="dxa"/>
      </w:tblCellMar>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Ind w:w="0" w:type="dxa"/>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CellMar>
        <w:top w:w="0" w:type="dxa"/>
        <w:left w:w="108" w:type="dxa"/>
        <w:bottom w:w="0" w:type="dxa"/>
        <w:right w:w="108" w:type="dxa"/>
      </w:tblCellMar>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Ind w:w="0" w:type="dxa"/>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CellMar>
        <w:top w:w="0" w:type="dxa"/>
        <w:left w:w="108" w:type="dxa"/>
        <w:bottom w:w="0" w:type="dxa"/>
        <w:right w:w="108" w:type="dxa"/>
      </w:tblCellMar>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Ind w:w="0" w:type="dxa"/>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CellMar>
        <w:top w:w="0" w:type="dxa"/>
        <w:left w:w="108" w:type="dxa"/>
        <w:bottom w:w="0" w:type="dxa"/>
        <w:right w:w="108" w:type="dxa"/>
      </w:tblCellMar>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Ind w:w="0" w:type="dxa"/>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CellMar>
        <w:top w:w="0" w:type="dxa"/>
        <w:left w:w="108" w:type="dxa"/>
        <w:bottom w:w="0" w:type="dxa"/>
        <w:right w:w="108" w:type="dxa"/>
      </w:tblCellMar>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CellMar>
        <w:top w:w="0" w:type="dxa"/>
        <w:left w:w="108" w:type="dxa"/>
        <w:bottom w:w="0" w:type="dxa"/>
        <w:right w:w="108" w:type="dxa"/>
      </w:tblCellMar>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CellMar>
        <w:top w:w="0" w:type="dxa"/>
        <w:left w:w="108" w:type="dxa"/>
        <w:bottom w:w="0" w:type="dxa"/>
        <w:right w:w="108" w:type="dxa"/>
      </w:tblCellMar>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Ind w:w="0" w:type="dxa"/>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CellMar>
        <w:top w:w="0" w:type="dxa"/>
        <w:left w:w="108" w:type="dxa"/>
        <w:bottom w:w="0" w:type="dxa"/>
        <w:right w:w="108" w:type="dxa"/>
      </w:tblCellMar>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Ind w:w="0" w:type="dxa"/>
      <w:tblCellMar>
        <w:top w:w="0" w:type="dxa"/>
        <w:left w:w="108" w:type="dxa"/>
        <w:bottom w:w="0" w:type="dxa"/>
        <w:right w:w="108" w:type="dxa"/>
      </w:tblCellMar>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503B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typsnitt">
      <a:majorFont>
        <a:latin typeface="Gill Sans MT"/>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D8365-A2D9-40AB-A817-6AFB555D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9286DDED</Template>
  <TotalTime>109</TotalTime>
  <Pages>3</Pages>
  <Words>510</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Lundh</dc:creator>
  <cp:lastModifiedBy>Susanna Lundh</cp:lastModifiedBy>
  <cp:revision>2</cp:revision>
  <dcterms:created xsi:type="dcterms:W3CDTF">2014-09-29T10:47:00Z</dcterms:created>
  <dcterms:modified xsi:type="dcterms:W3CDTF">2014-09-30T07:07:00Z</dcterms:modified>
</cp:coreProperties>
</file>